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BD6" w:rsidRPr="00A74899" w:rsidRDefault="00D35BD6" w:rsidP="00D35BD6">
      <w:pPr>
        <w:shd w:val="clear" w:color="auto" w:fill="FCF8E4"/>
        <w:spacing w:after="0" w:line="240" w:lineRule="auto"/>
        <w:textAlignment w:val="top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A748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Лекция 10: </w:t>
      </w:r>
      <w:r w:rsidRPr="00A74899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Угрозы и риски безопасности беспроводных сетей</w:t>
      </w:r>
    </w:p>
    <w:p w:rsidR="00D35BD6" w:rsidRDefault="00D35BD6" w:rsidP="00D35BD6">
      <w:pPr>
        <w:pStyle w:val="NoSpacing"/>
        <w:rPr>
          <w:lang w:eastAsia="ru-RU"/>
        </w:rPr>
      </w:pPr>
      <w:r w:rsidRPr="009E04ED">
        <w:rPr>
          <w:lang w:eastAsia="ru-RU"/>
        </w:rPr>
        <w:t>7.1. Подслушивание</w:t>
      </w:r>
    </w:p>
    <w:p w:rsidR="00D35BD6" w:rsidRDefault="00D35BD6" w:rsidP="00D35BD6">
      <w:pPr>
        <w:pStyle w:val="NoSpacing"/>
      </w:pPr>
      <w:r w:rsidRPr="000D25C8">
        <w:rPr>
          <w:lang w:eastAsia="ru-RU"/>
        </w:rPr>
        <w:t xml:space="preserve">7.2. </w:t>
      </w:r>
      <w:r w:rsidRPr="009E04ED">
        <w:rPr>
          <w:lang w:eastAsia="ru-RU"/>
        </w:rPr>
        <w:t>Отказ</w:t>
      </w:r>
      <w:r w:rsidRPr="000D25C8">
        <w:rPr>
          <w:lang w:eastAsia="ru-RU"/>
        </w:rPr>
        <w:t xml:space="preserve"> </w:t>
      </w:r>
      <w:r w:rsidRPr="009E04ED">
        <w:rPr>
          <w:lang w:eastAsia="ru-RU"/>
        </w:rPr>
        <w:t>в</w:t>
      </w:r>
      <w:r w:rsidRPr="000D25C8">
        <w:rPr>
          <w:lang w:eastAsia="ru-RU"/>
        </w:rPr>
        <w:t xml:space="preserve"> </w:t>
      </w:r>
      <w:r w:rsidRPr="009E04ED">
        <w:rPr>
          <w:lang w:eastAsia="ru-RU"/>
        </w:rPr>
        <w:t>обслуживании</w:t>
      </w:r>
      <w:r w:rsidRPr="000D25C8">
        <w:rPr>
          <w:lang w:eastAsia="ru-RU"/>
        </w:rPr>
        <w:t xml:space="preserve"> (</w:t>
      </w:r>
      <w:r w:rsidRPr="009E04ED">
        <w:rPr>
          <w:lang w:val="en-US" w:eastAsia="ru-RU"/>
        </w:rPr>
        <w:t>Denial</w:t>
      </w:r>
      <w:r w:rsidRPr="000D25C8">
        <w:rPr>
          <w:lang w:eastAsia="ru-RU"/>
        </w:rPr>
        <w:t xml:space="preserve"> </w:t>
      </w:r>
      <w:r w:rsidRPr="009E04ED">
        <w:rPr>
          <w:lang w:val="en-US" w:eastAsia="ru-RU"/>
        </w:rPr>
        <w:t>of</w:t>
      </w:r>
      <w:r w:rsidRPr="000D25C8">
        <w:rPr>
          <w:lang w:eastAsia="ru-RU"/>
        </w:rPr>
        <w:t xml:space="preserve"> </w:t>
      </w:r>
      <w:r w:rsidRPr="009E04ED">
        <w:rPr>
          <w:lang w:val="en-US" w:eastAsia="ru-RU"/>
        </w:rPr>
        <w:t>Service</w:t>
      </w:r>
      <w:r w:rsidRPr="000D25C8">
        <w:rPr>
          <w:lang w:eastAsia="ru-RU"/>
        </w:rPr>
        <w:t xml:space="preserve"> - </w:t>
      </w:r>
      <w:r w:rsidRPr="009E04ED">
        <w:rPr>
          <w:lang w:val="en-US" w:eastAsia="ru-RU"/>
        </w:rPr>
        <w:t>DOS</w:t>
      </w:r>
      <w:r w:rsidRPr="000D25C8">
        <w:rPr>
          <w:lang w:eastAsia="ru-RU"/>
        </w:rPr>
        <w:t>)</w:t>
      </w:r>
      <w:r w:rsidRPr="000D25C8">
        <w:t xml:space="preserve"> </w:t>
      </w:r>
    </w:p>
    <w:p w:rsidR="00D35BD6" w:rsidRPr="009E04ED" w:rsidRDefault="00D35BD6" w:rsidP="00D35BD6">
      <w:pPr>
        <w:pStyle w:val="NoSpacing"/>
      </w:pPr>
      <w:r w:rsidRPr="009E04ED">
        <w:t>7.3. Глушение клиентской станции</w:t>
      </w:r>
    </w:p>
    <w:p w:rsidR="00D35BD6" w:rsidRDefault="00D35BD6" w:rsidP="00D35BD6">
      <w:pPr>
        <w:pStyle w:val="NoSpacing"/>
        <w:rPr>
          <w:lang w:eastAsia="ru-RU"/>
        </w:rPr>
      </w:pPr>
      <w:r w:rsidRPr="009E04ED">
        <w:rPr>
          <w:lang w:eastAsia="ru-RU"/>
        </w:rPr>
        <w:t>7.</w:t>
      </w:r>
      <w:r>
        <w:rPr>
          <w:lang w:eastAsia="ru-RU"/>
        </w:rPr>
        <w:t>4</w:t>
      </w:r>
      <w:r w:rsidRPr="009E04ED">
        <w:rPr>
          <w:lang w:eastAsia="ru-RU"/>
        </w:rPr>
        <w:t>. Глушение базовой станции</w:t>
      </w:r>
    </w:p>
    <w:p w:rsidR="00D35BD6" w:rsidRDefault="00D35BD6" w:rsidP="00D35BD6">
      <w:pPr>
        <w:pStyle w:val="NoSpacing"/>
        <w:rPr>
          <w:lang w:eastAsia="ru-RU"/>
        </w:rPr>
      </w:pPr>
      <w:r w:rsidRPr="00CE3E59">
        <w:rPr>
          <w:lang w:eastAsia="ru-RU"/>
        </w:rPr>
        <w:t>7.5. Угрозы криптозащиты</w:t>
      </w:r>
    </w:p>
    <w:p w:rsidR="00D35BD6" w:rsidRDefault="00D35BD6" w:rsidP="00D35BD6">
      <w:pPr>
        <w:pStyle w:val="NoSpacing"/>
        <w:rPr>
          <w:lang w:eastAsia="ru-RU"/>
        </w:rPr>
      </w:pPr>
      <w:r w:rsidRPr="00CE3E59">
        <w:rPr>
          <w:lang w:eastAsia="ru-RU"/>
        </w:rPr>
        <w:t>7.</w:t>
      </w:r>
      <w:r>
        <w:rPr>
          <w:lang w:eastAsia="ru-RU"/>
        </w:rPr>
        <w:t>6</w:t>
      </w:r>
      <w:r w:rsidRPr="00CE3E59">
        <w:rPr>
          <w:lang w:eastAsia="ru-RU"/>
        </w:rPr>
        <w:t>. Анонимность атак</w:t>
      </w:r>
    </w:p>
    <w:p w:rsidR="00D35BD6" w:rsidRDefault="00D35BD6" w:rsidP="00D35BD6">
      <w:pPr>
        <w:pStyle w:val="NoSpacing"/>
        <w:rPr>
          <w:lang w:eastAsia="ru-RU"/>
        </w:rPr>
      </w:pPr>
      <w:r w:rsidRPr="00CE3E59">
        <w:rPr>
          <w:lang w:eastAsia="ru-RU"/>
        </w:rPr>
        <w:t>7.7. Физическая защита</w:t>
      </w:r>
      <w:r>
        <w:rPr>
          <w:lang w:eastAsia="ru-RU"/>
        </w:rPr>
        <w:t>ъ</w:t>
      </w:r>
    </w:p>
    <w:p w:rsidR="00D35BD6" w:rsidRDefault="00D35BD6" w:rsidP="00D35BD6">
      <w:pPr>
        <w:pStyle w:val="NoSpacing"/>
        <w:rPr>
          <w:lang w:eastAsia="ru-RU"/>
        </w:rPr>
      </w:pPr>
      <w:r>
        <w:rPr>
          <w:lang w:eastAsia="ru-RU"/>
        </w:rPr>
        <w:t>7.</w:t>
      </w:r>
      <w:r w:rsidRPr="00CE3E59">
        <w:rPr>
          <w:lang w:eastAsia="ru-RU"/>
        </w:rPr>
        <w:t>8. Основы криптографии Термины и их определения</w:t>
      </w:r>
    </w:p>
    <w:p w:rsidR="00D35BD6" w:rsidRDefault="00D35BD6" w:rsidP="00D35BD6">
      <w:pPr>
        <w:pStyle w:val="NoSpacing"/>
        <w:rPr>
          <w:lang w:eastAsia="ru-RU"/>
        </w:rPr>
      </w:pPr>
      <w:r w:rsidRPr="00CE3E59">
        <w:rPr>
          <w:lang w:eastAsia="ru-RU"/>
        </w:rPr>
        <w:t>7.9. Криптография</w:t>
      </w:r>
    </w:p>
    <w:p w:rsidR="00D35BD6" w:rsidRDefault="00D35BD6" w:rsidP="00D35BD6">
      <w:pPr>
        <w:pStyle w:val="NoSpacing"/>
        <w:rPr>
          <w:lang w:eastAsia="ru-RU"/>
        </w:rPr>
      </w:pPr>
      <w:r w:rsidRPr="00CE3E59">
        <w:rPr>
          <w:lang w:eastAsia="ru-RU"/>
        </w:rPr>
        <w:t>7.10. Симметричное шифрование</w:t>
      </w:r>
    </w:p>
    <w:p w:rsidR="00D35BD6" w:rsidRDefault="00D35BD6" w:rsidP="00D35BD6">
      <w:pPr>
        <w:pStyle w:val="NoSpacing"/>
        <w:rPr>
          <w:lang w:eastAsia="ru-RU"/>
        </w:rPr>
      </w:pPr>
      <w:r w:rsidRPr="00CE3E59">
        <w:rPr>
          <w:lang w:eastAsia="ru-RU"/>
        </w:rPr>
        <w:t>7.11 Асимметричное шифрование</w:t>
      </w:r>
    </w:p>
    <w:p w:rsidR="00D35BD6" w:rsidRDefault="00D35BD6" w:rsidP="00D35BD6">
      <w:pPr>
        <w:pStyle w:val="NoSpacing"/>
        <w:rPr>
          <w:lang w:eastAsia="ru-RU"/>
        </w:rPr>
      </w:pPr>
      <w:r w:rsidRPr="00CE3E59">
        <w:rPr>
          <w:lang w:eastAsia="ru-RU"/>
        </w:rPr>
        <w:t>7.12. Безопасная хэш-функция</w:t>
      </w:r>
    </w:p>
    <w:p w:rsidR="00D35BD6" w:rsidRDefault="00D35BD6" w:rsidP="00D35BD6">
      <w:pPr>
        <w:pStyle w:val="NoSpacing"/>
        <w:rPr>
          <w:lang w:eastAsia="ru-RU"/>
        </w:rPr>
      </w:pPr>
      <w:r w:rsidRPr="00CE3E59">
        <w:rPr>
          <w:lang w:eastAsia="ru-RU"/>
        </w:rPr>
        <w:t>7.13. Цифровая подпись</w:t>
      </w:r>
    </w:p>
    <w:p w:rsidR="00D35BD6" w:rsidRPr="009E04ED" w:rsidRDefault="00D35BD6" w:rsidP="00D35BD6">
      <w:pPr>
        <w:pStyle w:val="NoSpacing"/>
        <w:rPr>
          <w:lang w:eastAsia="ru-RU"/>
        </w:rPr>
      </w:pPr>
      <w:r w:rsidRPr="00CE3E59">
        <w:rPr>
          <w:lang w:eastAsia="ru-RU"/>
        </w:rPr>
        <w:t>7.14. Цифровой сертификат</w:t>
      </w:r>
    </w:p>
    <w:p w:rsidR="00D35BD6" w:rsidRPr="009E04ED" w:rsidRDefault="00D35BD6" w:rsidP="00D35BD6">
      <w:pPr>
        <w:pStyle w:val="NoSpacing"/>
        <w:rPr>
          <w:lang w:eastAsia="ru-RU"/>
        </w:rPr>
      </w:pPr>
    </w:p>
    <w:p w:rsidR="00D35BD6" w:rsidRPr="00AE0179" w:rsidRDefault="00D35BD6" w:rsidP="00D35BD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Аннотация: </w:t>
      </w:r>
      <w:r w:rsidRPr="00AE0179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Безопасность – один из ключевых факторов проектирования любых систем. Современные беспроводные технологии предлагают не очень эффективные методы по защите информации. Традиционно различают несколько видов атак на беспроводные сети, различающихся методами, целями и степенью угрозы. В лекции приведены вспомогательные рисунки, благодаря которым становится видно на каком этапе возникает угроза. Большая часть лекции уделена вопросам криптографии: множество новых определений, систем шифрования, методов защиты данных.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Главное отличие беспроводных сетей от проводных связано с абсолютно неконтролируемой областью между конечными точками сети. В достаточно широком пространстве сетей беспроводная среда никак не контролируется. Современные беспроводные технологии предлагают ограниченный набор средств управления всей областью развертывания сети. Это позволяет атакующим, находящимся в непосредственной близости от беспроводных структур, производить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целый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ряд нападений, которые были невозможны в проводной сети. Обсудим характерные только для беспроводного окружения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угрозы безопасности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оборудование, которое используется при атаках, проблемы, возникающие при роуминге от одной точки доступа к другой, укрытия для беспроводных каналов и криптографическую защиту открытых коммуникаций.</w:t>
      </w:r>
    </w:p>
    <w:p w:rsidR="00D35BD6" w:rsidRPr="00AE0179" w:rsidRDefault="00D35BD6" w:rsidP="00D35BD6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7.1.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Подслушивание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распространенная проблема в таких открытых и неуправляемых средах, как беспроводные сети, - возможность анонимных атак. Анонимные вредители могут перехватывать радиосигнал и расшифровывать передаваемые данные, как показано на </w:t>
      </w:r>
      <w:hyperlink r:id="rId6" w:anchor="image.7.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рис. 7.1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Оборудование, используемое для подслушивания в сети, может быть не сложнее того, которое используется для обычного доступа к этой сети. Чтобы перехватить передачу, злоумышленник должен находиться вблизи от передатчика. Перехваты такого типа практически невозможно зарегистрировать, и еще труднее помешать им. Использование антенн и усилителей дает злоумышленнику возможность находиться на значительном расстоянии от цели в процессе перехвата.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Подслушивание позволяет собрать информацию в сети, которую впоследствии предполагается атаковать. Первичная цель злоумышленника - понять, кто использует сеть, какие данные в ней доступны, каковы возможности сетевого оборудования, в какие моменты его эксплуатируют наиболее и наименее интенсивно и какова территория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развертывания сети. Все это пригодится для того, чтобы организовать атаку на сеть. Многие общедоступные сетевые протоколы передают такую важную информацию, как имя пользователя и пароль, открытым текстом. Перехватчик может использовать добытые данные для того, чтобы получить доступ к сетевым ресурсам. Даже если передаваемая информация зашифрована, в руках злоумышленника оказывается текст, который можно запомнить, а потом уже раскодировать.</w:t>
      </w: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image.7.1"/>
      <w:bookmarkEnd w:id="0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0421487B" wp14:editId="0BE63F13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2122805"/>
            <wp:effectExtent l="0" t="0" r="0" b="0"/>
            <wp:wrapTight wrapText="bothSides">
              <wp:wrapPolygon edited="0">
                <wp:start x="0" y="0"/>
                <wp:lineTo x="0" y="21322"/>
                <wp:lineTo x="21433" y="21322"/>
                <wp:lineTo x="21433" y="0"/>
                <wp:lineTo x="0" y="0"/>
              </wp:wrapPolygon>
            </wp:wrapTight>
            <wp:docPr id="1" name="Picture 1" descr="Атака &quot;подслушивание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Атака &quot;подслушивание&quot;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12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7.1.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Атака "подслушивание"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Другой способ подслушивания - подключение к беспроводной сети. Активное подслушивание в локальной беспроводной сети обычно основано на неправильном использовании протокола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Address Resolution Protocol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(ARP). Изначально эта технология была создана для "прослушивания" сети. В действительности мы имеем дело с атакой типа MITM (Man In The Middle - "человек посередине") на уровне связи данных. Они могут принимать различные формы и используются для разрушения конфиденциальности и целостности сеанса связи. Атаки MITM более сложны, чем большинство других атак: для их проведения требуется подробная информация о сети. Злоумышленник обычно подменяет идентификацию одного из сетевых ресурсов. Когда жертва атаки инициирует соединение, мошенник перехватывает его и затем завершает соединение с требуемым ресурсом, а потом пропускает все соединения с этим ресурсом через свою станцию. При этом атакующий может посылать и изменять информацию или подслушивать все переговоры и потом расшифровывать их.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Атакующий посылает ARP-ответы, на которые не было запроса, к целевой станции локальной сети, которая отправляет ему весь проходящий через нее трафик. Затем злоумышленник будет отсылать пакеты указанным адресатам.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беспроводная станция может перехватывать трафик другого беспроводного клиента (или проводного клиента в локальной сети).</w:t>
      </w:r>
    </w:p>
    <w:p w:rsidR="00D35BD6" w:rsidRPr="00AE0179" w:rsidRDefault="00D35BD6" w:rsidP="00D35BD6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r w:rsidRPr="00F060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7.2.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Отказ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обслуживании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(Denial of Service - DOS)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Полную парализацию сети может вызвать атака типа DOS. Во всей сети, включая базовые станции и клиентские терминалы, возникает такая сильная интерференция, что станции не могут связываться друг с другом (</w:t>
      </w:r>
      <w:hyperlink r:id="rId8" w:anchor="image.7.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7.2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Эта атака выключает все коммуникации в определенном районе. Если она проводится в достаточно широкой области, то может потребовать значительных мощностей. Атаку DOS на беспроводные сети трудно предотвратить или остановить. Большинство беспроводных сетевых технологий использует нелицензированные частоты - следовательно, допустима интерференция от целого ряда электронных устройств.</w:t>
      </w: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image.7.2"/>
      <w:bookmarkEnd w:id="1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5C52F618" wp14:editId="75B7E5D6">
            <wp:simplePos x="0" y="0"/>
            <wp:positionH relativeFrom="column">
              <wp:posOffset>-3810</wp:posOffset>
            </wp:positionH>
            <wp:positionV relativeFrom="paragraph">
              <wp:posOffset>-1270</wp:posOffset>
            </wp:positionV>
            <wp:extent cx="2879725" cy="834390"/>
            <wp:effectExtent l="0" t="0" r="0" b="3810"/>
            <wp:wrapTight wrapText="bothSides">
              <wp:wrapPolygon edited="0">
                <wp:start x="0" y="0"/>
                <wp:lineTo x="0" y="21205"/>
                <wp:lineTo x="21433" y="21205"/>
                <wp:lineTo x="21433" y="0"/>
                <wp:lineTo x="0" y="0"/>
              </wp:wrapPolygon>
            </wp:wrapTight>
            <wp:docPr id="2" name="Picture 2" descr="Атака &quot;отказ в обслуживании&quot; в беспроводных коммуникаци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Атака &quot;отказ в обслуживании&quot; в беспроводных коммуникация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83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7.2.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Атака "отказ в обслуживании" в беспроводных коммуникациях</w:t>
      </w:r>
    </w:p>
    <w:p w:rsidR="00D35BD6" w:rsidRPr="00AE0179" w:rsidRDefault="00D35BD6" w:rsidP="00D35BD6">
      <w:pPr>
        <w:rPr>
          <w:rFonts w:ascii="Times New Roman" w:hAnsi="Times New Roman" w:cs="Times New Roman"/>
          <w:sz w:val="24"/>
          <w:szCs w:val="24"/>
        </w:rPr>
      </w:pPr>
    </w:p>
    <w:p w:rsidR="00D35BD6" w:rsidRPr="00AE0179" w:rsidRDefault="00D35BD6" w:rsidP="00D35BD6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7.3.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Глушение клиентской станции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Глушение в сетях происходит тогда, когда преднамеренная или непреднамеренная интерференция превышает возможности отправителя или получателя в канале связи, и канал выходит из строя. Атакующий может использовать различные способы глушения.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Глушение клиентской станции дает мошеннику возможность подставить себя на место заглушенного клиента, как показано на </w:t>
      </w:r>
      <w:hyperlink r:id="rId10" w:anchor="image.7.3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7.3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Также глушение может использоваться для отказа в обслуживании клиента, чтобы ему не удавалось реализовать соединение. Более изощренные атаки прерывают соединение с базовой станцией, чтобы затем она была присоединена к станции злоумышленника.</w:t>
      </w:r>
    </w:p>
    <w:p w:rsidR="00D35BD6" w:rsidRPr="00AE0179" w:rsidRDefault="00D35BD6" w:rsidP="00D35BD6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7.4.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Глушение базовой станции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Глушение базовой станции предоставляет возможность подменить ее атакующей станцией, как показано на </w:t>
      </w:r>
      <w:hyperlink r:id="rId11" w:anchor="image.7.4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7.4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Такое глушение лишает пользователей доступа к услугам.</w:t>
      </w: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image.7.3"/>
      <w:bookmarkEnd w:id="2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30C67675" wp14:editId="48BB4284">
            <wp:simplePos x="0" y="0"/>
            <wp:positionH relativeFrom="column">
              <wp:posOffset>-3810</wp:posOffset>
            </wp:positionH>
            <wp:positionV relativeFrom="paragraph">
              <wp:posOffset>-1905</wp:posOffset>
            </wp:positionV>
            <wp:extent cx="2879725" cy="746125"/>
            <wp:effectExtent l="0" t="0" r="0" b="0"/>
            <wp:wrapTight wrapText="bothSides">
              <wp:wrapPolygon edited="0">
                <wp:start x="0" y="0"/>
                <wp:lineTo x="0" y="20957"/>
                <wp:lineTo x="21433" y="20957"/>
                <wp:lineTo x="21433" y="0"/>
                <wp:lineTo x="0" y="0"/>
              </wp:wrapPolygon>
            </wp:wrapTight>
            <wp:docPr id="3" name="Picture 3" descr="Атака глушения клиента для перехвата соедин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Атака глушения клиента для перехвата соединения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74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BD6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7.3.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Атака глушения клиента для перехвата соединения</w:t>
      </w: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image.7.4"/>
      <w:bookmarkEnd w:id="3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7D5CBAC2" wp14:editId="69759551">
            <wp:simplePos x="0" y="0"/>
            <wp:positionH relativeFrom="column">
              <wp:posOffset>-3810</wp:posOffset>
            </wp:positionH>
            <wp:positionV relativeFrom="paragraph">
              <wp:posOffset>-1905</wp:posOffset>
            </wp:positionV>
            <wp:extent cx="2879725" cy="337820"/>
            <wp:effectExtent l="0" t="0" r="0" b="5080"/>
            <wp:wrapTight wrapText="bothSides">
              <wp:wrapPolygon edited="0">
                <wp:start x="0" y="0"/>
                <wp:lineTo x="0" y="20707"/>
                <wp:lineTo x="21433" y="20707"/>
                <wp:lineTo x="21433" y="0"/>
                <wp:lineTo x="0" y="0"/>
              </wp:wrapPolygon>
            </wp:wrapTight>
            <wp:docPr id="4" name="Picture 4" descr="Атака глушения базовой станции для перехвата соедин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Атака глушения базовой станции для перехвата соединения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33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7.4.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Атака глушения базовой станции для перехвата соединения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отмечалось выше, большинство беспроводных сетевых технологий использует нелицензированные частоты. Поэтому многие устройства, такие как радиотелефоны, системы слежения и микроволновые печи, могут влиять на работу беспроводных сетей и глушить беспроводное соединение. Чтобы предотвратить такие случаи непреднамеренного глушения, прежде чем покупать дорогостоящее беспроводное оборудование, надо тщательно проанализировать место его установки. Такой анализ поможет убедиться в том, что другие устройства не помешают коммуникациям.</w:t>
      </w:r>
    </w:p>
    <w:p w:rsidR="00D35BD6" w:rsidRPr="00AE0179" w:rsidRDefault="00D35BD6" w:rsidP="00D35BD6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7.5.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Угрозы криптозащиты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беспроводных сетях применяются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криптографические средства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обеспечения целостности и конфиденциальности информации. Однако оплошности приводят к нарушению коммуникаций и использованию информации злоумышленниками.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это криптографический механизм, созданный для обеспечения безопасности сетей стандарта 802.11. Этот механизм разработан с единственным статическим ключом, который применяется всеми пользователями.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Управляющий доступ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ключам, частое их изменение 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обнаружение нарушений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практически невозможны. Исследование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WEP-шифрования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выявило уязвимые места, из-за которых атакующий может полностью восстановить ключ после захвата минимального сетевого трафика. В Internet есть средства, которые позволяют злоумышленнику восстановить ключ в течение нескольких часов. Поэтому на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нельзя полагаться как на средство аутентификации и конфиденциальности в беспроводной сети. Использовать описанные криптографические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механизмы лучше, чем не использовать никаких, но, с учетом известной уязвимости, необходимы другие методы защиты от атак. Все беспроводные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коммуникационные сети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подвержены атакам прослушивания в период контакта (установки соединения, сессии связи и прекращения соединения). Сама природа беспроводного соединения не позволяет его контролировать, и потому оно требует защиты. Управление ключом, как правило, вызывает дополнительные проблемы, когда применяется при роуминге и в случае общего пользования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открытой средой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Далее мы более внимательно рассмотрим проблемы криптографии и их решения.</w:t>
      </w:r>
    </w:p>
    <w:p w:rsidR="00D35BD6" w:rsidRPr="00AE0179" w:rsidRDefault="00D35BD6" w:rsidP="00D35BD6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7.6.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Анонимность атак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Беспроводной доступ обеспечивает полную анонимность атаки. Без соответствующего оборудования в сети, позволяющего определять местоположение, атакующий может легко сохранять анонимность и прятаться где угодно на территории действия беспроводной сети. В таком случае злоумышленника трудно поймать и еще сложнее передать дело в суд.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недалеком будущем прогнозируется ухудшение распознаваемости атак в Internet из-за широкого распространения анонимных входов через небезопасные точки доступа. Уже существует много сайтов, где публикуются списки таких точек, которые можно использовать с целью вторжения. Важно отметить, что многие мошенники изучают сети не для атак на их внутренние ресурсы, а для получения бесплатного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анонимного доступа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Internet, прикрываясь которым, они атакуют другие сети. Если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операторы связи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 принимают мер предосторожности против таких нападений, они должны нести ответственность за вред, причиняемый другим сетям при использовании их доступа к Internet.</w:t>
      </w:r>
    </w:p>
    <w:p w:rsidR="00D35BD6" w:rsidRPr="00AE0179" w:rsidRDefault="00D35BD6" w:rsidP="00D35BD6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7.7.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Физическая защита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Устройства беспроводного доступа к сети должны быть маленькими и переносимыми (КПК, ноутбуки), как и точки доступа. Кража таких устройств во многом приводит к тому, что злоумышленник может попасть в сеть, не предпринимая сложных атак, т. к. основные механизмы аутентификации в стандарте 802.11 рассчитаны на регистрацию именно физического аппаратного устройства, а не учетной записи пользователя. Так что потеря одного сетевого интерфейса и несвоевременное извещение администратора может привести к тому, что злоумышленник получит доступ к сети без особых хлопот.</w:t>
      </w:r>
    </w:p>
    <w:p w:rsidR="00D35BD6" w:rsidRPr="00AE0179" w:rsidRDefault="00D35BD6" w:rsidP="00D35BD6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7. 8.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Основы криптографии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bookmarkStart w:id="4" w:name="sect11"/>
      <w:bookmarkEnd w:id="4"/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Термины и их определения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Аутентификация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определение источника информации, то есть конечного пользователя или устройства (центрального компьютера, сервера, коммутатора, маршрутизатора и т. д.).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Целостность данных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обеспечение неизменности данных в ходе их передачи.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Конфиденциальность данных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обеспечение просмотра данных в приемлемом формате только для лиц, имеющих право на доступ к этим данным.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Шифрование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метод изменения информации таким образом, что прочитать ее не может никто, кроме адресата, который должен ее расшифровать.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Расшифровка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метод восстановления измененной информации и приведения ее в читаемый вид.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Ключ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цифровой код, который может использоваться для шифрования и расшифровки информации, а также для ее подписи.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Общий ключ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цифровой код, используемый для шифрования/расшифровки информации и проверки цифровых подписей; этот ключ может быть широко распространен; общий ключ используется с соответствующим частным ключом.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Частный ключ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цифровой код, используемый для шифрования/расшифровки информации и проверки цифровых подписей; владелец этого ключа должен держать его в секрете; частный ключ используется с соответствующим общим ключом.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Секретный ключ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цифровой код, совместно используемый двумя сторонами для шифрования и расшифровки данных.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Хэш-функция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математический расчет, результатом которого является последовательность битов (цифровой код). Имея этот результат, невозможно восстановить исходные данные, использовавшиеся для расчета.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Хэш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последовательность битов, полученная в результате расчета хэш-функции.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Результат обработки сообщения (Message digest)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величина, выдаваемая хэш-функцией (то же, что и "хэш").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Шифр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любой метод шифрования данных.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Цифровая подпись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последовательность битов, прилагаемая к сообщению (зашифрованный хэш), которая обеспечивает аутентификацию и целостность данных.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AAA (Authentication, Authorization, Accounting)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архитектура аутентификации, авторизации и учета.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VPN (Virtual Private Networks)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: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виртуальные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частные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сети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IDS (Intrusion Detection System)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системы обнаружения вторжений.</w:t>
      </w:r>
    </w:p>
    <w:p w:rsidR="00D35BD6" w:rsidRPr="00AE0179" w:rsidRDefault="00D35BD6" w:rsidP="00D35BD6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7.9.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Криптография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Криптографией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наука о составлении и расшифровке закодированных сообщений. Криптография является важным элементом для механизмов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аутентификации, целостности и конфиденциальности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Аутентификация служит средством подтверждения личности отправителя или получателя информации. Целостность означает, что данные не были изменены, а конфиденциальность обеспечивает ситуацию, при которой данные не может понять никто, кроме их отправителя и получателя. Обычно криптографические механизмы существуют в виде алгоритма (математической функции) и секретной величины (ключа).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Аутентификация, целостность данных и конфиденциальность данных поддерживаются тремя типами криптографических функций: симметричным шифрованием, асимметричным шифрованием и хэш-функциями.</w:t>
      </w:r>
    </w:p>
    <w:p w:rsidR="00D35BD6" w:rsidRPr="00AE0179" w:rsidRDefault="00D35BD6" w:rsidP="00D35BD6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7.10.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Симметричное шифрование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Симметричное шифрование, которое часто называют шифрованием с помощью секретных ключей, в основном используется для обеспечения конфиденциальности данных. Для того чтобы обеспечить конфиденциальность данных, абоненты должны совместно выбрать единый математический алгоритм, который будет использоваться для шифрования и расшифровки данных. Кроме того, им нужно выбрать общий ключ (секретный ключ), который будет использоваться с принятым ими алгоритмом шифрования/расшифровки.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 симметричного шифрования показан на </w:t>
      </w:r>
      <w:hyperlink r:id="rId14" w:anchor="image.7.5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7.5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image.7.5"/>
      <w:bookmarkEnd w:id="5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0C26B368" wp14:editId="43BD42B2">
            <wp:simplePos x="0" y="0"/>
            <wp:positionH relativeFrom="column">
              <wp:posOffset>-3810</wp:posOffset>
            </wp:positionH>
            <wp:positionV relativeFrom="paragraph">
              <wp:posOffset>3175</wp:posOffset>
            </wp:positionV>
            <wp:extent cx="2879725" cy="580390"/>
            <wp:effectExtent l="0" t="0" r="0" b="0"/>
            <wp:wrapTight wrapText="bothSides">
              <wp:wrapPolygon edited="0">
                <wp:start x="0" y="0"/>
                <wp:lineTo x="0" y="20560"/>
                <wp:lineTo x="21433" y="20560"/>
                <wp:lineTo x="21433" y="0"/>
                <wp:lineTo x="0" y="0"/>
              </wp:wrapPolygon>
            </wp:wrapTight>
            <wp:docPr id="5" name="Picture 5" descr="Симметричное шифрование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Симметричное шифрование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7.5.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Симметричное шифрование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 широко используются такие алгоритмы секретных ключей, как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Data Encryption Standard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(DES),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3DES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(или "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тройной DES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") и International Data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Encryption Algorithm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IDEA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Эти алгоритмы шифруют сообщения блоками по 64 бита. Если объем сообщения превышает 64 бита (как это обычно и бывает), необходимо разбить его на блоки по 64 бита в каждом, а затем каким-то образом свести их воедино. Такое объединение, как правило, осуществляется одним из четырех методов:</w:t>
      </w:r>
    </w:p>
    <w:p w:rsidR="00D35BD6" w:rsidRPr="00AE0179" w:rsidRDefault="00D35BD6" w:rsidP="00D35BD6">
      <w:pPr>
        <w:numPr>
          <w:ilvl w:val="0"/>
          <w:numId w:val="1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электронной кодовой книги (Electronic Code Book -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ECB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D35BD6" w:rsidRPr="00AE0179" w:rsidRDefault="00D35BD6" w:rsidP="00D35BD6">
      <w:pPr>
        <w:numPr>
          <w:ilvl w:val="0"/>
          <w:numId w:val="1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цепочки зашифрованных блоков 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Cipher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Block Changing -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CBC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D35BD6" w:rsidRPr="00AE0179" w:rsidRDefault="00D35BD6" w:rsidP="00D35BD6">
      <w:pPr>
        <w:numPr>
          <w:ilvl w:val="0"/>
          <w:numId w:val="1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x-битовой зашифрованной обратной связи 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Cipher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FeedBack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CFB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-x);</w:t>
      </w:r>
    </w:p>
    <w:p w:rsidR="00D35BD6" w:rsidRPr="00AE0179" w:rsidRDefault="00D35BD6" w:rsidP="00D35BD6">
      <w:pPr>
        <w:numPr>
          <w:ilvl w:val="0"/>
          <w:numId w:val="1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выходной обратной связи (Output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FeedBack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OFB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Шифрование с помощью секретного ключа чаще всего используется для поддержки конфиденциальности данных и очень эффективно реализуется с помощью неизменяемых "вшитых" программ 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firmware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Этот метод можно использовать для аутентификации и поддержания целостности данных, но метод цифровой подписи является более эффективным. С методом секретных ключей связаны следующие проблемы:</w:t>
      </w:r>
    </w:p>
    <w:p w:rsidR="00D35BD6" w:rsidRPr="00AE0179" w:rsidRDefault="00D35BD6" w:rsidP="00D35BD6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часто менять секретные ключи, поскольку всегда существует риск их случайного раскрытия.</w:t>
      </w:r>
    </w:p>
    <w:p w:rsidR="00D35BD6" w:rsidRPr="00AE0179" w:rsidRDefault="00D35BD6" w:rsidP="00D35BD6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Трудно обеспечить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безопасную генерацию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распространение секретных ключей.</w:t>
      </w:r>
    </w:p>
    <w:p w:rsidR="00D35BD6" w:rsidRPr="00AE0179" w:rsidRDefault="00D35BD6" w:rsidP="00D35BD6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7.11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Асимметричное шифрование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Асимметричное шифрование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часто называют шифрованием с помощью общего ключа, при котором используются разные, но взаимно дополняющие друг друга ключи и алгоритмы шифрования и расшифровки. Для того чтобы установить связь с использованием шифрования через общий ключ, обеим сторонам нужно получить два ключа: общий и частный (</w:t>
      </w:r>
      <w:hyperlink r:id="rId18" w:anchor="image.7.6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7.6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Для шифрования и расшифровки данных стороны будут пользоваться разными ключами.</w:t>
      </w: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image.7.6"/>
      <w:bookmarkEnd w:id="6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 wp14:anchorId="14D20CCB" wp14:editId="59418D81">
            <wp:simplePos x="0" y="0"/>
            <wp:positionH relativeFrom="column">
              <wp:posOffset>-3810</wp:posOffset>
            </wp:positionH>
            <wp:positionV relativeFrom="paragraph">
              <wp:posOffset>-1905</wp:posOffset>
            </wp:positionV>
            <wp:extent cx="2879725" cy="608330"/>
            <wp:effectExtent l="0" t="0" r="0" b="1270"/>
            <wp:wrapTight wrapText="bothSides">
              <wp:wrapPolygon edited="0">
                <wp:start x="0" y="0"/>
                <wp:lineTo x="0" y="20969"/>
                <wp:lineTo x="21433" y="20969"/>
                <wp:lineTo x="21433" y="0"/>
                <wp:lineTo x="0" y="0"/>
              </wp:wrapPolygon>
            </wp:wrapTight>
            <wp:docPr id="6" name="Picture 6" descr="Асимметричное шифрование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Асимметричное шифрование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60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2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7.6.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Асимметричное шифрование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Вот некоторые наиболее типичные цели использования алгоритмов общих ключей:</w:t>
      </w:r>
    </w:p>
    <w:p w:rsidR="00D35BD6" w:rsidRPr="00AE0179" w:rsidRDefault="00D35BD6" w:rsidP="00D35BD6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обеспечение конфиденциальности данных;</w:t>
      </w:r>
    </w:p>
    <w:p w:rsidR="00D35BD6" w:rsidRPr="00AE0179" w:rsidRDefault="00D35BD6" w:rsidP="00D35BD6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аутентификация отправителя;</w:t>
      </w:r>
    </w:p>
    <w:p w:rsidR="00D35BD6" w:rsidRPr="00AE0179" w:rsidRDefault="00D35BD6" w:rsidP="00D35BD6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безопасное получение общих ключей для совместного использования.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Механизмы генерирования пар общих/частных ключей являются достаточно сложными, но в результате получаются пары очень больших случайных чисел, одно из которых становится общим ключом, а другое - частным. Генерация таких чисел требует больших процессорных мощностей, поскольку эти числа, а также их произведения, должны отвечать строгим математическим критериям. Однако этот процесс абсолютно необходим для обеспечения уникальности каждой пары общих/частных ключей. Алгоритмы шифрования с помощью общих ключей редко используются для поддержки конфиденциальности данных из-за ограничений производительности. Вместо этого их часто используют в приложениях, где аутентификация проводится с помощью цифровой подписи и управления ключами.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наиболее известных алгоритмов общих ключей можно назвать RSA (Rivest-Shamir-Adleman, Ривест-Шамир-Адельман) и ElGamal (Эль-Гамал).</w:t>
      </w:r>
    </w:p>
    <w:p w:rsidR="00D35BD6" w:rsidRPr="00AE0179" w:rsidRDefault="00D35BD6" w:rsidP="00D35BD6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7.12.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Безопасная хэш-функция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Безопасной хэш-функцией называется та функция, которую легко рассчитать, но обратное восстановление практически невозможно, так как требует непропорционально больших усилий. Входящее сообщение пропускается через математическую функцию (хэш-функцию), и в результате на выходе мы получаем некую последовательность битов (</w:t>
      </w:r>
      <w:hyperlink r:id="rId22" w:anchor="image.7.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7.7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Эта последовательность называется "хэш" (или "результат обработки сообщения"). Хэш-функция принимает сообщение любой длины и выдает на выходе хэш фиксированной длины.</w:t>
      </w: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" w:name="image.7.7"/>
      <w:bookmarkEnd w:id="7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 wp14:anchorId="0B9924D2" wp14:editId="0D263C65">
            <wp:simplePos x="0" y="0"/>
            <wp:positionH relativeFrom="column">
              <wp:posOffset>-3810</wp:posOffset>
            </wp:positionH>
            <wp:positionV relativeFrom="paragraph">
              <wp:posOffset>-635</wp:posOffset>
            </wp:positionV>
            <wp:extent cx="2879725" cy="650875"/>
            <wp:effectExtent l="0" t="0" r="0" b="0"/>
            <wp:wrapTight wrapText="bothSides">
              <wp:wrapPolygon edited="0">
                <wp:start x="0" y="0"/>
                <wp:lineTo x="0" y="20862"/>
                <wp:lineTo x="21433" y="20862"/>
                <wp:lineTo x="21433" y="0"/>
                <wp:lineTo x="0" y="0"/>
              </wp:wrapPolygon>
            </wp:wrapTight>
            <wp:docPr id="7" name="Picture 7" descr="Вычисление хэш-функ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Вычисление хэш-функции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65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7.7.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Вычисление хэш-функции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Обычные хэш-функции включают:</w:t>
      </w:r>
    </w:p>
    <w:p w:rsidR="00D35BD6" w:rsidRPr="00AE0179" w:rsidRDefault="00D35BD6" w:rsidP="00D35BD6">
      <w:pPr>
        <w:numPr>
          <w:ilvl w:val="0"/>
          <w:numId w:val="4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Message Digest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4 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MD4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D35BD6" w:rsidRPr="00AE0179" w:rsidRDefault="00D35BD6" w:rsidP="00D35BD6">
      <w:pPr>
        <w:numPr>
          <w:ilvl w:val="0"/>
          <w:numId w:val="4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Message Digest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5 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MD5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D35BD6" w:rsidRPr="00AE0179" w:rsidRDefault="00D35BD6" w:rsidP="00D35BD6">
      <w:pPr>
        <w:numPr>
          <w:ilvl w:val="0"/>
          <w:numId w:val="4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алгоритм безопасного хэша (Secure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Hash Algorithm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SHA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35BD6" w:rsidRPr="00AE0179" w:rsidRDefault="00D35BD6" w:rsidP="00D35BD6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7.13.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Цифровая подпись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Цифровая подпись представляет собой зашифрованный хэш, который добавляется к документу. Принцип шифрования с цифровой подписью поясняет </w:t>
      </w:r>
      <w:hyperlink r:id="rId24" w:anchor="image.7.8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рисунок 7.8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8" w:name="image.7.8"/>
      <w:bookmarkEnd w:id="8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6432" behindDoc="1" locked="0" layoutInCell="1" allowOverlap="1" wp14:anchorId="5DB9958A" wp14:editId="33AAA694">
            <wp:simplePos x="0" y="0"/>
            <wp:positionH relativeFrom="column">
              <wp:posOffset>-3810</wp:posOffset>
            </wp:positionH>
            <wp:positionV relativeFrom="paragraph">
              <wp:posOffset>1270</wp:posOffset>
            </wp:positionV>
            <wp:extent cx="2879725" cy="979170"/>
            <wp:effectExtent l="0" t="0" r="0" b="0"/>
            <wp:wrapTight wrapText="bothSides">
              <wp:wrapPolygon edited="0">
                <wp:start x="0" y="0"/>
                <wp:lineTo x="0" y="21012"/>
                <wp:lineTo x="21433" y="21012"/>
                <wp:lineTo x="21433" y="0"/>
                <wp:lineTo x="0" y="0"/>
              </wp:wrapPolygon>
            </wp:wrapTight>
            <wp:docPr id="8" name="Picture 8" descr="Проверка подлинности сообщения с цифровой подписью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Проверка подлинности сообщения с цифровой подписью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97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2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7.8.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 подлинности сообщения с цифровой подписью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Она может использоваться для аутентификации отправителя и целостности документа. Цифровые подписи можно создавать с помощью сочетания хэш-функций и криптографии общих ключей.</w:t>
      </w:r>
    </w:p>
    <w:p w:rsidR="00D35BD6" w:rsidRPr="00AE0179" w:rsidRDefault="00D35BD6" w:rsidP="00D35BD6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7.14.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Цифровой сертификат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Цифровым сертификатом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сообщение с цифровой подписью, которое в настоящее время обычно используется для подтверждения действительности общего ключа. Общий формат широко распространенного сертификата X.509 включает следующие элементы:</w:t>
      </w:r>
    </w:p>
    <w:p w:rsidR="00D35BD6" w:rsidRPr="00AE0179" w:rsidRDefault="00D35BD6" w:rsidP="00D35BD6">
      <w:pPr>
        <w:numPr>
          <w:ilvl w:val="0"/>
          <w:numId w:val="5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версии;</w:t>
      </w:r>
    </w:p>
    <w:p w:rsidR="00D35BD6" w:rsidRPr="00AE0179" w:rsidRDefault="00D35BD6" w:rsidP="00D35BD6">
      <w:pPr>
        <w:numPr>
          <w:ilvl w:val="0"/>
          <w:numId w:val="5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серийный номер сертификата;</w:t>
      </w:r>
    </w:p>
    <w:p w:rsidR="00D35BD6" w:rsidRPr="00AE0179" w:rsidRDefault="00D35BD6" w:rsidP="00D35BD6">
      <w:pPr>
        <w:numPr>
          <w:ilvl w:val="0"/>
          <w:numId w:val="5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эмитент информации об алгоритме;</w:t>
      </w:r>
    </w:p>
    <w:p w:rsidR="00D35BD6" w:rsidRPr="00AE0179" w:rsidRDefault="00D35BD6" w:rsidP="00D35BD6">
      <w:pPr>
        <w:numPr>
          <w:ilvl w:val="0"/>
          <w:numId w:val="5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эмитент сертификата;</w:t>
      </w:r>
    </w:p>
    <w:p w:rsidR="00D35BD6" w:rsidRPr="00AE0179" w:rsidRDefault="00D35BD6" w:rsidP="00D35BD6">
      <w:pPr>
        <w:numPr>
          <w:ilvl w:val="0"/>
          <w:numId w:val="5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даты начала и окончания действия сертификата;</w:t>
      </w:r>
    </w:p>
    <w:p w:rsidR="00D35BD6" w:rsidRPr="00AE0179" w:rsidRDefault="00D35BD6" w:rsidP="00D35BD6">
      <w:pPr>
        <w:numPr>
          <w:ilvl w:val="0"/>
          <w:numId w:val="5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информацию об алгоритме общего ключа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субъекта сертификата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D35BD6" w:rsidRPr="00AE0179" w:rsidRDefault="00D35BD6" w:rsidP="00D35BD6">
      <w:pPr>
        <w:numPr>
          <w:ilvl w:val="0"/>
          <w:numId w:val="5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подпись эмитирующей организации.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Эмитирующая организация, выдающая сертификат, или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центр сертификации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Certification Authority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CA), является надежной третьей стороной, которой вы полностью доверяете. Передача общего ключа происходит следующим образом (</w:t>
      </w:r>
      <w:hyperlink r:id="rId28" w:anchor="image.7.9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7.9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D35BD6" w:rsidRPr="00AE0179" w:rsidRDefault="00D35BD6" w:rsidP="00D35BD6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отправитель создает сертификат, в который включает общий ключ;</w:t>
      </w:r>
    </w:p>
    <w:p w:rsidR="00D35BD6" w:rsidRPr="00AE0179" w:rsidRDefault="00D35BD6" w:rsidP="00D35BD6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получатель запрашивает 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центра сертификации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сертификат отправителя;</w:t>
      </w:r>
    </w:p>
    <w:p w:rsidR="00D35BD6" w:rsidRPr="00AE0179" w:rsidRDefault="00D35BD6" w:rsidP="00D35BD6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центр сертификации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подписывает сертификат отправителя;</w:t>
      </w:r>
    </w:p>
    <w:p w:rsidR="00D35BD6" w:rsidRPr="00AE0179" w:rsidRDefault="00D35BD6" w:rsidP="00D35BD6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центр сертификации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посылает подписанный сертификат получателю;</w:t>
      </w:r>
    </w:p>
    <w:p w:rsidR="00D35BD6" w:rsidRPr="00AE0179" w:rsidRDefault="00D35BD6" w:rsidP="00D35BD6">
      <w:pPr>
        <w:numPr>
          <w:ilvl w:val="0"/>
          <w:numId w:val="6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получатель проверяет подпись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центра сертификации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извлекает общий ключ отправителя.</w:t>
      </w: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9" w:name="image.7.9"/>
      <w:bookmarkEnd w:id="9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7456" behindDoc="1" locked="0" layoutInCell="1" allowOverlap="1" wp14:anchorId="108F1784" wp14:editId="5C85E33D">
            <wp:simplePos x="0" y="0"/>
            <wp:positionH relativeFrom="column">
              <wp:posOffset>-3810</wp:posOffset>
            </wp:positionH>
            <wp:positionV relativeFrom="paragraph">
              <wp:posOffset>-1270</wp:posOffset>
            </wp:positionV>
            <wp:extent cx="2879725" cy="2091055"/>
            <wp:effectExtent l="0" t="0" r="0" b="4445"/>
            <wp:wrapTight wrapText="bothSides">
              <wp:wrapPolygon edited="0">
                <wp:start x="0" y="0"/>
                <wp:lineTo x="0" y="21449"/>
                <wp:lineTo x="21433" y="21449"/>
                <wp:lineTo x="21433" y="0"/>
                <wp:lineTo x="0" y="0"/>
              </wp:wrapPolygon>
            </wp:wrapTight>
            <wp:docPr id="9" name="Picture 9" descr="Передача ключа с цифровым сертификат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Передача ключа с цифровым сертификатом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0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5BD6" w:rsidRPr="00AE0179" w:rsidRDefault="00D35BD6" w:rsidP="00D35B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7.9.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Передача ключа с цифровым сертификатом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этой схемы необходима надежная система распространения общего ключа CA среди пользователей. Для этого создана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инфраструктура открытых ключей PKI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(Public Key Infrastructure). Использование PKI позволяет упростить управление безопасностью путем автоматизации, усилить режим безопасности благодаря значительной сложности компрометации цифровых сертификатов, усовершенствовать и интегрировать управление защитой, усилить контроль защищенного доступа к бизнес-ресурсам.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PKI представляет собой иерархическую архитектуру управления атрибутами безопасности пользователей, участвующих в защищенном обмене информацией. Помимо людей в PKI также могут участвовать элементы инфраструктуры сети - межсетевые экраны, концентраторы виртуальных частных сетей, маршрутизаторы, защищенные серверы приложений и другие программно-аппаратные комплексы, нуждающиеся в проверке подлинности и шифровании.</w:t>
      </w:r>
    </w:p>
    <w:p w:rsidR="00D35BD6" w:rsidRPr="00AE0179" w:rsidRDefault="00D35BD6" w:rsidP="00D35BD6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субъект PKI имеет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цифровой сертификат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эмитируемый, отзываемый и подписанный органом сертификации. Сертификат представляет собой упорядоченную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структуру данных, связывающую общий ключ с его обладателем, и содержит набор элементов, используемых субъектами при установлении защищенных соединений.</w:t>
      </w:r>
    </w:p>
    <w:p w:rsidR="00D35BD6" w:rsidRPr="00AE0179" w:rsidRDefault="00D35BD6" w:rsidP="00D35BD6">
      <w:pPr>
        <w:rPr>
          <w:rFonts w:ascii="Times New Roman" w:hAnsi="Times New Roman" w:cs="Times New Roman"/>
          <w:sz w:val="24"/>
          <w:szCs w:val="24"/>
        </w:rPr>
      </w:pPr>
    </w:p>
    <w:p w:rsidR="00D35BD6" w:rsidRPr="00AE0179" w:rsidRDefault="00D35BD6" w:rsidP="00D35BD6">
      <w:pPr>
        <w:rPr>
          <w:rFonts w:ascii="Times New Roman" w:hAnsi="Times New Roman" w:cs="Times New Roman"/>
          <w:sz w:val="24"/>
          <w:szCs w:val="24"/>
        </w:rPr>
      </w:pPr>
    </w:p>
    <w:p w:rsidR="00007597" w:rsidRDefault="00D35BD6">
      <w:bookmarkStart w:id="10" w:name="_GoBack"/>
      <w:bookmarkEnd w:id="10"/>
    </w:p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3114B"/>
    <w:multiLevelType w:val="multilevel"/>
    <w:tmpl w:val="3D484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D2F6238"/>
    <w:multiLevelType w:val="multilevel"/>
    <w:tmpl w:val="72A21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45D2882"/>
    <w:multiLevelType w:val="multilevel"/>
    <w:tmpl w:val="81FC4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E8A26F6"/>
    <w:multiLevelType w:val="multilevel"/>
    <w:tmpl w:val="ABAA4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5BF16D7"/>
    <w:multiLevelType w:val="multilevel"/>
    <w:tmpl w:val="B218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3705ED"/>
    <w:multiLevelType w:val="multilevel"/>
    <w:tmpl w:val="1ED2C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87A"/>
    <w:rsid w:val="00315C2D"/>
    <w:rsid w:val="0047487A"/>
    <w:rsid w:val="00C22874"/>
    <w:rsid w:val="00D35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B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35BD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B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35BD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tuit.ru/studies/courses/1004/202/lecture/5248?page=1" TargetMode="External"/><Relationship Id="rId13" Type="http://schemas.openxmlformats.org/officeDocument/2006/relationships/image" Target="media/image4.jpeg"/><Relationship Id="rId18" Type="http://schemas.openxmlformats.org/officeDocument/2006/relationships/hyperlink" Target="https://www.intuit.ru/studies/courses/1004/202/lecture/5248?page=4" TargetMode="External"/><Relationship Id="rId26" Type="http://schemas.openxmlformats.org/officeDocument/2006/relationships/image" Target="media/image8.jpeg"/><Relationship Id="rId3" Type="http://schemas.microsoft.com/office/2007/relationships/stylesWithEffects" Target="stylesWithEffects.xml"/><Relationship Id="rId21" Type="http://schemas.openxmlformats.org/officeDocument/2006/relationships/hyperlink" Target="https://www.intuit.ru/EDI/13_04_18_1/1523571786-30342/tutorial/307/objects/7/files/2_6.jpg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3.jpeg"/><Relationship Id="rId17" Type="http://schemas.openxmlformats.org/officeDocument/2006/relationships/hyperlink" Target="https://www.intuit.ru/EDI/13_04_18_1/1523571786-30342/tutorial/307/objects/7/files/2_5.jpg" TargetMode="External"/><Relationship Id="rId25" Type="http://schemas.openxmlformats.org/officeDocument/2006/relationships/hyperlink" Target="https://www.intuit.ru/EDI/13_04_18_1/1523571786-30342/tutorial/307/objects/7/files/2_8.jpg" TargetMode="Externa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image" Target="media/image6.jpeg"/><Relationship Id="rId29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hyperlink" Target="https://www.intuit.ru/studies/courses/1004/202/lecture/5248?page=1" TargetMode="External"/><Relationship Id="rId11" Type="http://schemas.openxmlformats.org/officeDocument/2006/relationships/hyperlink" Target="https://www.intuit.ru/studies/courses/1004/202/lecture/5248?page=2" TargetMode="External"/><Relationship Id="rId24" Type="http://schemas.openxmlformats.org/officeDocument/2006/relationships/hyperlink" Target="https://www.intuit.ru/studies/courses/1004/202/lecture/5248?page=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intuit.ru/EDI/13_04_18_1/1523571786-30342/tutorial/307/objects/7/files/2_5.jpg" TargetMode="External"/><Relationship Id="rId23" Type="http://schemas.openxmlformats.org/officeDocument/2006/relationships/image" Target="media/image7.jpeg"/><Relationship Id="rId28" Type="http://schemas.openxmlformats.org/officeDocument/2006/relationships/hyperlink" Target="https://www.intuit.ru/studies/courses/1004/202/lecture/5248?page=4" TargetMode="External"/><Relationship Id="rId10" Type="http://schemas.openxmlformats.org/officeDocument/2006/relationships/hyperlink" Target="https://www.intuit.ru/studies/courses/1004/202/lecture/5248?page=2" TargetMode="External"/><Relationship Id="rId19" Type="http://schemas.openxmlformats.org/officeDocument/2006/relationships/hyperlink" Target="https://www.intuit.ru/EDI/13_04_18_1/1523571786-30342/tutorial/307/objects/7/files/2_6.jpg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intuit.ru/studies/courses/1004/202/lecture/5248?page=3" TargetMode="External"/><Relationship Id="rId22" Type="http://schemas.openxmlformats.org/officeDocument/2006/relationships/hyperlink" Target="https://www.intuit.ru/studies/courses/1004/202/lecture/5248?page=4" TargetMode="External"/><Relationship Id="rId27" Type="http://schemas.openxmlformats.org/officeDocument/2006/relationships/hyperlink" Target="https://www.intuit.ru/EDI/13_04_18_1/1523571786-30342/tutorial/307/objects/7/files/2_8.jpg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3124</Words>
  <Characters>17807</Characters>
  <Application>Microsoft Office Word</Application>
  <DocSecurity>0</DocSecurity>
  <Lines>148</Lines>
  <Paragraphs>41</Paragraphs>
  <ScaleCrop>false</ScaleCrop>
  <Company/>
  <LinksUpToDate>false</LinksUpToDate>
  <CharactersWithSpaces>20890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2020-09-01T17:28:00Z</dcterms:created>
  <dcterms:modified xsi:type="dcterms:W3CDTF">2020-09-01T17:29:00Z</dcterms:modified>
</cp:coreProperties>
</file>